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7281ADDB" w:rsidR="00CE4614" w:rsidRPr="008F6A71" w:rsidRDefault="00CE4614" w:rsidP="008F6A71">
      <w:pPr>
        <w:spacing w:after="0" w:line="240" w:lineRule="auto"/>
        <w:rPr>
          <w:rFonts w:ascii="Arial" w:hAnsi="Arial" w:cs="Arial"/>
          <w:b/>
          <w:sz w:val="28"/>
          <w:szCs w:val="28"/>
        </w:rPr>
      </w:pPr>
      <w:r w:rsidRPr="008F6A71">
        <w:rPr>
          <w:rFonts w:ascii="Arial" w:hAnsi="Arial" w:cs="Arial"/>
          <w:b/>
          <w:sz w:val="28"/>
          <w:szCs w:val="28"/>
        </w:rPr>
        <w:t xml:space="preserve">Community Wellbeing </w:t>
      </w:r>
      <w:r w:rsidR="008E6D41" w:rsidRPr="008F6A71">
        <w:rPr>
          <w:rFonts w:ascii="Arial" w:hAnsi="Arial" w:cs="Arial"/>
          <w:b/>
          <w:sz w:val="28"/>
          <w:szCs w:val="28"/>
        </w:rPr>
        <w:t>Portfolio</w:t>
      </w:r>
      <w:r w:rsidRPr="008F6A71">
        <w:rPr>
          <w:rFonts w:ascii="Arial" w:hAnsi="Arial" w:cs="Arial"/>
          <w:b/>
          <w:sz w:val="28"/>
          <w:szCs w:val="28"/>
        </w:rPr>
        <w:t xml:space="preserve"> –</w:t>
      </w:r>
      <w:r w:rsidR="008E6D41" w:rsidRPr="008F6A71">
        <w:rPr>
          <w:rFonts w:ascii="Arial" w:hAnsi="Arial" w:cs="Arial"/>
          <w:b/>
          <w:sz w:val="28"/>
          <w:szCs w:val="28"/>
        </w:rPr>
        <w:t xml:space="preserve"> </w:t>
      </w:r>
      <w:r w:rsidRPr="008F6A71">
        <w:rPr>
          <w:rFonts w:ascii="Arial" w:hAnsi="Arial" w:cs="Arial"/>
          <w:b/>
          <w:sz w:val="28"/>
          <w:szCs w:val="28"/>
        </w:rPr>
        <w:t xml:space="preserve">from Cllr Izzi </w:t>
      </w:r>
      <w:r w:rsidR="00611D8A" w:rsidRPr="008F6A71">
        <w:rPr>
          <w:rFonts w:ascii="Arial" w:hAnsi="Arial" w:cs="Arial"/>
          <w:b/>
          <w:sz w:val="28"/>
          <w:szCs w:val="28"/>
        </w:rPr>
        <w:t>Seccombe</w:t>
      </w:r>
      <w:r w:rsidRPr="008F6A71">
        <w:rPr>
          <w:rFonts w:ascii="Arial" w:hAnsi="Arial" w:cs="Arial"/>
          <w:b/>
          <w:sz w:val="28"/>
          <w:szCs w:val="28"/>
        </w:rPr>
        <w:t xml:space="preserve"> (Chair)</w:t>
      </w:r>
    </w:p>
    <w:p w14:paraId="639B96B4" w14:textId="77777777" w:rsidR="002D67BA" w:rsidRPr="008F6A71" w:rsidRDefault="002D67BA" w:rsidP="008F6A71">
      <w:pPr>
        <w:spacing w:after="0" w:line="240" w:lineRule="auto"/>
        <w:rPr>
          <w:rFonts w:ascii="Arial" w:hAnsi="Arial" w:cs="Arial"/>
          <w:b/>
          <w:lang w:eastAsia="en-GB"/>
        </w:rPr>
      </w:pPr>
    </w:p>
    <w:p w14:paraId="164A7126" w14:textId="74503FBF" w:rsidR="00185B69" w:rsidRPr="008F6A71" w:rsidRDefault="00185B69" w:rsidP="008F6A71">
      <w:pPr>
        <w:spacing w:after="0" w:line="240" w:lineRule="auto"/>
        <w:rPr>
          <w:rFonts w:ascii="Arial" w:hAnsi="Arial" w:cs="Arial"/>
          <w:b/>
          <w:color w:val="000000"/>
          <w:lang w:val="en"/>
        </w:rPr>
      </w:pPr>
      <w:r w:rsidRPr="008F6A71">
        <w:rPr>
          <w:rFonts w:ascii="Arial" w:hAnsi="Arial" w:cs="Arial"/>
          <w:b/>
          <w:color w:val="000000"/>
          <w:lang w:val="en"/>
        </w:rPr>
        <w:t>Tackling poor oral health in children: local government's public health role</w:t>
      </w:r>
    </w:p>
    <w:p w14:paraId="1020E1F8" w14:textId="24AEB9A8" w:rsidR="00185B69" w:rsidRPr="008F6A71" w:rsidRDefault="00185B69" w:rsidP="008F6A71">
      <w:pPr>
        <w:pStyle w:val="ListParagraph"/>
        <w:numPr>
          <w:ilvl w:val="0"/>
          <w:numId w:val="4"/>
        </w:numPr>
        <w:spacing w:after="0" w:line="240" w:lineRule="auto"/>
        <w:rPr>
          <w:rFonts w:ascii="Arial" w:hAnsi="Arial" w:cs="Arial"/>
        </w:rPr>
      </w:pPr>
      <w:r w:rsidRPr="008F6A71">
        <w:rPr>
          <w:rFonts w:ascii="Arial" w:hAnsi="Arial" w:cs="Arial"/>
        </w:rPr>
        <w:t xml:space="preserve">In April the LGA launched the </w:t>
      </w:r>
      <w:hyperlink r:id="rId11" w:history="1">
        <w:r w:rsidRPr="008F6A71">
          <w:rPr>
            <w:rStyle w:val="Hyperlink"/>
            <w:rFonts w:ascii="Arial" w:hAnsi="Arial" w:cs="Arial"/>
          </w:rPr>
          <w:t>updated publication</w:t>
        </w:r>
      </w:hyperlink>
      <w:r w:rsidRPr="008F6A71">
        <w:rPr>
          <w:rFonts w:ascii="Arial" w:hAnsi="Arial" w:cs="Arial"/>
        </w:rPr>
        <w:t xml:space="preserve"> on tooth decay affecting children and young people in England. </w:t>
      </w:r>
      <w:r w:rsidRPr="008F6A71">
        <w:rPr>
          <w:rFonts w:ascii="Arial" w:hAnsi="Arial" w:cs="Arial"/>
          <w:color w:val="000000"/>
          <w:lang w:val="en"/>
        </w:rPr>
        <w:t>This publication has been updated for 2016 following the successful transfer of commissioning responsibilities of the Healthy Child Programme for 0-5 year olds to local government in October 2015. This includes the commissioning of Health Visitors who lead and support delivery of preventive programmes for infants and children including providing advice on oral health and on breastfeeding and reducing the risk of tooth decay. Local authorities also have a statutory responsibility to provide or commission oral health improvement programmes to improve the health of the local population, to the extent that they consider appropriate in their areas.</w:t>
      </w:r>
      <w:bookmarkStart w:id="0" w:name="_GoBack"/>
    </w:p>
    <w:bookmarkEnd w:id="0"/>
    <w:p w14:paraId="572E61D5" w14:textId="77777777" w:rsidR="004B5001" w:rsidRPr="008F6A71" w:rsidRDefault="004B5001" w:rsidP="008F6A71">
      <w:pPr>
        <w:spacing w:after="0" w:line="240" w:lineRule="auto"/>
        <w:rPr>
          <w:rFonts w:ascii="Arial" w:hAnsi="Arial" w:cs="Arial"/>
        </w:rPr>
      </w:pPr>
    </w:p>
    <w:p w14:paraId="40476A05" w14:textId="671CD79F" w:rsidR="004B5001" w:rsidRPr="008F6A71" w:rsidRDefault="005E5DA2" w:rsidP="008F6A71">
      <w:pPr>
        <w:spacing w:after="0" w:line="240" w:lineRule="auto"/>
        <w:rPr>
          <w:rFonts w:ascii="Arial" w:hAnsi="Arial" w:cs="Arial"/>
          <w:b/>
        </w:rPr>
      </w:pPr>
      <w:r w:rsidRPr="008F6A71">
        <w:rPr>
          <w:rFonts w:ascii="Arial" w:hAnsi="Arial" w:cs="Arial"/>
          <w:b/>
        </w:rPr>
        <w:t>Forthcoming Publication of Shared Vision of Integration</w:t>
      </w:r>
    </w:p>
    <w:p w14:paraId="2D232CB2" w14:textId="11400EA3" w:rsidR="004B5001" w:rsidRPr="008F6A71" w:rsidRDefault="004B5001" w:rsidP="008F6A71">
      <w:pPr>
        <w:pStyle w:val="ListParagraph"/>
        <w:numPr>
          <w:ilvl w:val="0"/>
          <w:numId w:val="4"/>
        </w:numPr>
        <w:spacing w:after="0" w:line="240" w:lineRule="auto"/>
        <w:contextualSpacing w:val="0"/>
        <w:rPr>
          <w:rFonts w:ascii="Arial" w:hAnsi="Arial" w:cs="Arial"/>
        </w:rPr>
      </w:pPr>
      <w:r w:rsidRPr="008F6A71">
        <w:rPr>
          <w:rFonts w:ascii="Arial" w:hAnsi="Arial" w:cs="Arial"/>
        </w:rPr>
        <w:t>On 28 April the CWB Lead Members and I had a joint meeting with the Board of NHS Clinical Commissioners to agree our key messages on the forthcoming publication of our shared vision of integration, which will be launched at the NHS Confederation Conference on 15 June.</w:t>
      </w:r>
    </w:p>
    <w:p w14:paraId="5B12E7C7" w14:textId="77777777" w:rsidR="004B5001" w:rsidRPr="008F6A71" w:rsidRDefault="004B5001" w:rsidP="008F6A71">
      <w:pPr>
        <w:spacing w:after="0" w:line="240" w:lineRule="auto"/>
        <w:rPr>
          <w:rFonts w:ascii="Arial" w:hAnsi="Arial" w:cs="Arial"/>
          <w:b/>
        </w:rPr>
      </w:pPr>
    </w:p>
    <w:p w14:paraId="5E45FAA1" w14:textId="2B9840D4" w:rsidR="004B5001" w:rsidRPr="008F6A71" w:rsidRDefault="001F11D2" w:rsidP="008F6A71">
      <w:pPr>
        <w:spacing w:after="0" w:line="240" w:lineRule="auto"/>
        <w:rPr>
          <w:rFonts w:ascii="Arial" w:hAnsi="Arial" w:cs="Arial"/>
          <w:b/>
        </w:rPr>
      </w:pPr>
      <w:r w:rsidRPr="008F6A71">
        <w:rPr>
          <w:rFonts w:ascii="Arial" w:hAnsi="Arial" w:cs="Arial"/>
          <w:b/>
        </w:rPr>
        <w:t>Health and</w:t>
      </w:r>
      <w:r w:rsidR="004B5001" w:rsidRPr="008F6A71">
        <w:rPr>
          <w:rFonts w:ascii="Arial" w:hAnsi="Arial" w:cs="Arial"/>
          <w:b/>
        </w:rPr>
        <w:t xml:space="preserve"> </w:t>
      </w:r>
      <w:r w:rsidR="005E5DA2" w:rsidRPr="008F6A71">
        <w:rPr>
          <w:rFonts w:ascii="Arial" w:hAnsi="Arial" w:cs="Arial"/>
          <w:b/>
        </w:rPr>
        <w:t xml:space="preserve">Adult </w:t>
      </w:r>
      <w:r w:rsidR="004B5001" w:rsidRPr="008F6A71">
        <w:rPr>
          <w:rFonts w:ascii="Arial" w:hAnsi="Arial" w:cs="Arial"/>
          <w:b/>
        </w:rPr>
        <w:t>Social Care</w:t>
      </w:r>
    </w:p>
    <w:p w14:paraId="0C98DAF8" w14:textId="3E18C445" w:rsidR="004B5001" w:rsidRPr="008F6A71" w:rsidRDefault="004B5001" w:rsidP="008F6A71">
      <w:pPr>
        <w:pStyle w:val="ListParagraph"/>
        <w:numPr>
          <w:ilvl w:val="0"/>
          <w:numId w:val="4"/>
        </w:numPr>
        <w:spacing w:after="0" w:line="240" w:lineRule="auto"/>
        <w:rPr>
          <w:rFonts w:ascii="Arial" w:hAnsi="Arial" w:cs="Arial"/>
        </w:rPr>
      </w:pPr>
      <w:r w:rsidRPr="008F6A71">
        <w:rPr>
          <w:rFonts w:ascii="Arial" w:hAnsi="Arial" w:cs="Arial"/>
        </w:rPr>
        <w:t>On 16 May I co-chaired a summit that brought together colleagues from the LGA, ADASS, and leading figures from the provider sector to discuss the challenges facing adult social care. This was a valuable discussion that helped develop a shared understanding of the pressures facing providers and commissioners and considered how we might best work together on matters of mutual interest. I was joined by fellow CWB Lead Members Cllr Richard Kemp and Cllr Gillian Ford.</w:t>
      </w:r>
    </w:p>
    <w:p w14:paraId="46AF8A96" w14:textId="77777777" w:rsidR="001F11D2" w:rsidRPr="008F6A71" w:rsidRDefault="001F11D2" w:rsidP="008F6A71">
      <w:pPr>
        <w:spacing w:after="0" w:line="240" w:lineRule="auto"/>
        <w:rPr>
          <w:rFonts w:ascii="Arial" w:hAnsi="Arial" w:cs="Arial"/>
        </w:rPr>
      </w:pPr>
    </w:p>
    <w:p w14:paraId="3D1BA904" w14:textId="1D18E871" w:rsidR="001F11D2" w:rsidRPr="008F6A71" w:rsidRDefault="001F11D2" w:rsidP="008F6A71">
      <w:pPr>
        <w:pStyle w:val="ListParagraph"/>
        <w:numPr>
          <w:ilvl w:val="0"/>
          <w:numId w:val="4"/>
        </w:numPr>
        <w:spacing w:after="0" w:line="240" w:lineRule="auto"/>
        <w:contextualSpacing w:val="0"/>
        <w:rPr>
          <w:rFonts w:ascii="Arial" w:hAnsi="Arial" w:cs="Arial"/>
        </w:rPr>
      </w:pPr>
      <w:r w:rsidRPr="008F6A71">
        <w:rPr>
          <w:rFonts w:ascii="Arial" w:hAnsi="Arial" w:cs="Arial"/>
        </w:rPr>
        <w:t xml:space="preserve">On 25 May I spoke at an Integration Workshop organised by the South East Strategic Leaders representing county councils in the South East and the South East England Councils representing district councils to help them shape their discussions on health and social care integration in their regions. </w:t>
      </w:r>
    </w:p>
    <w:p w14:paraId="0D90F8E1" w14:textId="77777777" w:rsidR="00C7425A" w:rsidRPr="008F6A71" w:rsidRDefault="00C7425A" w:rsidP="008F6A71">
      <w:pPr>
        <w:spacing w:after="0" w:line="240" w:lineRule="auto"/>
        <w:rPr>
          <w:rFonts w:ascii="Arial" w:hAnsi="Arial" w:cs="Arial"/>
        </w:rPr>
      </w:pPr>
    </w:p>
    <w:p w14:paraId="6F2BA277" w14:textId="71029C19" w:rsidR="00185B69" w:rsidRPr="008F6A71" w:rsidRDefault="00185B69" w:rsidP="008F6A71">
      <w:pPr>
        <w:spacing w:after="0" w:line="240" w:lineRule="auto"/>
        <w:rPr>
          <w:rFonts w:ascii="Arial" w:hAnsi="Arial" w:cs="Arial"/>
          <w:b/>
        </w:rPr>
      </w:pPr>
      <w:r w:rsidRPr="008F6A71">
        <w:rPr>
          <w:rFonts w:ascii="Arial" w:hAnsi="Arial" w:cs="Arial"/>
          <w:b/>
        </w:rPr>
        <w:t>National Children and Adult Services Conference</w:t>
      </w:r>
    </w:p>
    <w:p w14:paraId="7804AA56" w14:textId="2A2C6801" w:rsidR="00185B69" w:rsidRDefault="00185B69" w:rsidP="008F6A71">
      <w:pPr>
        <w:pStyle w:val="NormalWeb"/>
        <w:numPr>
          <w:ilvl w:val="0"/>
          <w:numId w:val="4"/>
        </w:numPr>
        <w:spacing w:after="0" w:line="240" w:lineRule="auto"/>
        <w:rPr>
          <w:rFonts w:ascii="Arial" w:eastAsia="Times New Roman" w:hAnsi="Arial" w:cs="Arial"/>
          <w:sz w:val="22"/>
          <w:szCs w:val="22"/>
          <w:lang w:val="en" w:eastAsia="en-GB"/>
        </w:rPr>
      </w:pPr>
      <w:r w:rsidRPr="008F6A71">
        <w:rPr>
          <w:rFonts w:ascii="Arial" w:hAnsi="Arial" w:cs="Arial"/>
          <w:sz w:val="22"/>
          <w:szCs w:val="22"/>
        </w:rPr>
        <w:t xml:space="preserve">You can now </w:t>
      </w:r>
      <w:hyperlink r:id="rId12" w:history="1">
        <w:r w:rsidRPr="008F6A71">
          <w:rPr>
            <w:rStyle w:val="Hyperlink"/>
            <w:rFonts w:ascii="Arial" w:hAnsi="Arial" w:cs="Arial"/>
            <w:sz w:val="22"/>
            <w:szCs w:val="22"/>
          </w:rPr>
          <w:t>book your places</w:t>
        </w:r>
      </w:hyperlink>
      <w:r w:rsidRPr="008F6A71">
        <w:rPr>
          <w:rFonts w:ascii="Arial" w:hAnsi="Arial" w:cs="Arial"/>
          <w:sz w:val="22"/>
          <w:szCs w:val="22"/>
        </w:rPr>
        <w:t xml:space="preserve"> at the next National Children and Adult Services Conference, to be held in Manchester Central between 2 and 4 November 2016. </w:t>
      </w:r>
      <w:proofErr w:type="spellStart"/>
      <w:r w:rsidRPr="008F6A71">
        <w:rPr>
          <w:rFonts w:ascii="Arial" w:eastAsia="Times New Roman" w:hAnsi="Arial" w:cs="Arial"/>
          <w:sz w:val="22"/>
          <w:szCs w:val="22"/>
          <w:lang w:val="en" w:eastAsia="en-GB"/>
        </w:rPr>
        <w:t>Organised</w:t>
      </w:r>
      <w:proofErr w:type="spellEnd"/>
      <w:r w:rsidRPr="008F6A71">
        <w:rPr>
          <w:rFonts w:ascii="Arial" w:eastAsia="Times New Roman" w:hAnsi="Arial" w:cs="Arial"/>
          <w:sz w:val="22"/>
          <w:szCs w:val="22"/>
          <w:lang w:val="en" w:eastAsia="en-GB"/>
        </w:rPr>
        <w:t xml:space="preserve"> by the Association of Directors of Social Services (ADASS), the Local Government Association (LGA) and the Association of Directors of Children's Services (ADCS), the National Children and Adult Services Conference is regularly attended</w:t>
      </w:r>
      <w:r w:rsidR="00BB2444" w:rsidRPr="008F6A71">
        <w:rPr>
          <w:rFonts w:ascii="Arial" w:eastAsia="Times New Roman" w:hAnsi="Arial" w:cs="Arial"/>
          <w:sz w:val="22"/>
          <w:szCs w:val="22"/>
          <w:lang w:val="en" w:eastAsia="en-GB"/>
        </w:rPr>
        <w:t xml:space="preserve"> by more than 1,000 delegates. </w:t>
      </w:r>
      <w:r w:rsidRPr="008F6A71">
        <w:rPr>
          <w:rFonts w:ascii="Arial" w:eastAsia="Times New Roman" w:hAnsi="Arial" w:cs="Arial"/>
          <w:sz w:val="22"/>
          <w:szCs w:val="22"/>
          <w:lang w:val="en" w:eastAsia="en-GB"/>
        </w:rPr>
        <w:t>Held at Manchester Central it is vital to all with responsibilities for or interests in social care, children's services, education, health and related fields. The conference will include a mix of keynote and ministerial addresses, plenary sessions by significant players and the opportunity to participate in breakouts and for networking.  The event is regularly used as a platform for policy announcements and offers the opportunity for discussions with Ministerial and shadow teams.</w:t>
      </w:r>
    </w:p>
    <w:p w14:paraId="4D96BCAD" w14:textId="77777777" w:rsidR="00C15409" w:rsidRPr="008F6A71" w:rsidRDefault="00C15409" w:rsidP="008F6A71">
      <w:pPr>
        <w:spacing w:after="0" w:line="240" w:lineRule="auto"/>
        <w:rPr>
          <w:rFonts w:ascii="Arial" w:hAnsi="Arial" w:cs="Arial"/>
          <w:b/>
          <w:bCs/>
        </w:rPr>
      </w:pPr>
    </w:p>
    <w:p w14:paraId="21F355B0" w14:textId="55AF97A1" w:rsidR="00421F1C" w:rsidRPr="008F6A71" w:rsidRDefault="000329F0" w:rsidP="008F6A71">
      <w:pPr>
        <w:spacing w:after="0" w:line="240" w:lineRule="auto"/>
        <w:rPr>
          <w:rFonts w:ascii="Arial" w:hAnsi="Arial" w:cs="Arial"/>
          <w:b/>
          <w:bCs/>
        </w:rPr>
      </w:pPr>
      <w:r w:rsidRPr="008F6A71">
        <w:rPr>
          <w:rFonts w:ascii="Arial" w:hAnsi="Arial" w:cs="Arial"/>
          <w:b/>
          <w:bCs/>
        </w:rPr>
        <w:t xml:space="preserve">Ageing </w:t>
      </w:r>
    </w:p>
    <w:p w14:paraId="0F2B0E7E" w14:textId="2BAC5CAA" w:rsidR="00421F1C" w:rsidRPr="008F6A71" w:rsidRDefault="00421F1C" w:rsidP="008F6A71">
      <w:pPr>
        <w:pStyle w:val="ListParagraph"/>
        <w:numPr>
          <w:ilvl w:val="0"/>
          <w:numId w:val="4"/>
        </w:numPr>
        <w:spacing w:after="0" w:line="240" w:lineRule="auto"/>
        <w:rPr>
          <w:rFonts w:ascii="Arial" w:hAnsi="Arial" w:cs="Arial"/>
        </w:rPr>
      </w:pPr>
      <w:r w:rsidRPr="008F6A71">
        <w:rPr>
          <w:rFonts w:ascii="Arial" w:hAnsi="Arial" w:cs="Arial"/>
        </w:rPr>
        <w:t xml:space="preserve">In February 2016 Cllr Gillian Ford chaired a LGA Ageing and Local Government event attended by Councillors and officers. The event heard from Lord </w:t>
      </w:r>
      <w:proofErr w:type="spellStart"/>
      <w:r w:rsidRPr="008F6A71">
        <w:rPr>
          <w:rFonts w:ascii="Arial" w:hAnsi="Arial" w:cs="Arial"/>
        </w:rPr>
        <w:t>Filkin</w:t>
      </w:r>
      <w:proofErr w:type="spellEnd"/>
      <w:r w:rsidRPr="008F6A71">
        <w:rPr>
          <w:rFonts w:ascii="Arial" w:hAnsi="Arial" w:cs="Arial"/>
        </w:rPr>
        <w:t xml:space="preserve"> from the Centre of Ageing Better and looked at the challenges and opportunities presented by an ageing population. </w:t>
      </w:r>
    </w:p>
    <w:p w14:paraId="01D7AB2E" w14:textId="77777777" w:rsidR="00421F1C" w:rsidRPr="008F6A71" w:rsidRDefault="00421F1C" w:rsidP="008F6A71">
      <w:pPr>
        <w:pStyle w:val="ListParagraph"/>
        <w:numPr>
          <w:ilvl w:val="0"/>
          <w:numId w:val="4"/>
        </w:numPr>
        <w:spacing w:after="0" w:line="240" w:lineRule="auto"/>
        <w:contextualSpacing w:val="0"/>
        <w:rPr>
          <w:rFonts w:ascii="Arial" w:hAnsi="Arial" w:cs="Arial"/>
        </w:rPr>
      </w:pPr>
      <w:r w:rsidRPr="008F6A71">
        <w:rPr>
          <w:rFonts w:ascii="Arial" w:hAnsi="Arial" w:cs="Arial"/>
        </w:rPr>
        <w:lastRenderedPageBreak/>
        <w:t xml:space="preserve">In May 2016 Councillor Ford spoke at the All Party Parliamentary Group on Ageing and Older People on the theme of integration and devolution. </w:t>
      </w:r>
    </w:p>
    <w:p w14:paraId="49CEA80D" w14:textId="77777777" w:rsidR="00421F1C" w:rsidRPr="008F6A71" w:rsidRDefault="00421F1C" w:rsidP="008F6A71">
      <w:pPr>
        <w:spacing w:after="0" w:line="240" w:lineRule="auto"/>
        <w:rPr>
          <w:rFonts w:ascii="Arial" w:hAnsi="Arial" w:cs="Arial"/>
        </w:rPr>
      </w:pPr>
    </w:p>
    <w:p w14:paraId="1811D83D" w14:textId="77777777" w:rsidR="00421F1C" w:rsidRPr="008F6A71" w:rsidRDefault="00421F1C" w:rsidP="008F6A71">
      <w:pPr>
        <w:spacing w:after="0" w:line="240" w:lineRule="auto"/>
        <w:rPr>
          <w:rFonts w:ascii="Arial" w:hAnsi="Arial" w:cs="Arial"/>
          <w:b/>
          <w:bCs/>
        </w:rPr>
      </w:pPr>
      <w:r w:rsidRPr="008F6A71">
        <w:rPr>
          <w:rFonts w:ascii="Arial" w:hAnsi="Arial" w:cs="Arial"/>
          <w:b/>
          <w:bCs/>
        </w:rPr>
        <w:t>Dementia</w:t>
      </w:r>
    </w:p>
    <w:p w14:paraId="7FA15AA6" w14:textId="67B53683" w:rsidR="00421F1C" w:rsidRPr="008F6A71" w:rsidRDefault="00421F1C" w:rsidP="008F6A71">
      <w:pPr>
        <w:pStyle w:val="ListParagraph"/>
        <w:numPr>
          <w:ilvl w:val="0"/>
          <w:numId w:val="4"/>
        </w:numPr>
        <w:spacing w:after="0" w:line="240" w:lineRule="auto"/>
        <w:rPr>
          <w:rFonts w:ascii="Arial" w:hAnsi="Arial" w:cs="Arial"/>
        </w:rPr>
      </w:pPr>
      <w:r w:rsidRPr="008F6A71">
        <w:rPr>
          <w:rFonts w:ascii="Arial" w:hAnsi="Arial" w:cs="Arial"/>
        </w:rPr>
        <w:t>Councillor Ford has</w:t>
      </w:r>
      <w:r w:rsidR="00BB2444" w:rsidRPr="008F6A71">
        <w:rPr>
          <w:rFonts w:ascii="Arial" w:hAnsi="Arial" w:cs="Arial"/>
        </w:rPr>
        <w:t xml:space="preserve"> been made the co-Chair of the </w:t>
      </w:r>
      <w:r w:rsidRPr="008F6A71">
        <w:rPr>
          <w:rFonts w:ascii="Arial" w:hAnsi="Arial" w:cs="Arial"/>
        </w:rPr>
        <w:t xml:space="preserve">Public Service Prime Ministers Challenge on Dementia Champion task group. This group has representatives from the LGA, Police, Fire Brigade, Health and Ambulance </w:t>
      </w:r>
      <w:r w:rsidR="00BB2444" w:rsidRPr="008F6A71">
        <w:rPr>
          <w:rFonts w:ascii="Arial" w:hAnsi="Arial" w:cs="Arial"/>
        </w:rPr>
        <w:t xml:space="preserve">Service. </w:t>
      </w:r>
      <w:r w:rsidR="000329F0" w:rsidRPr="008F6A71">
        <w:rPr>
          <w:rFonts w:ascii="Arial" w:hAnsi="Arial" w:cs="Arial"/>
        </w:rPr>
        <w:t>In April 2016 Cllr Ford attended the group’s event on Dementia Friendly Communities.</w:t>
      </w:r>
    </w:p>
    <w:p w14:paraId="6971EA47" w14:textId="77777777" w:rsidR="00421F1C" w:rsidRPr="008F6A71" w:rsidRDefault="00421F1C" w:rsidP="008F6A71">
      <w:pPr>
        <w:spacing w:after="0" w:line="240" w:lineRule="auto"/>
        <w:rPr>
          <w:rFonts w:ascii="Arial" w:hAnsi="Arial" w:cs="Arial"/>
        </w:rPr>
      </w:pPr>
    </w:p>
    <w:p w14:paraId="6C1F7EE0" w14:textId="0219E626" w:rsidR="00421F1C" w:rsidRPr="008F6A71" w:rsidRDefault="000329F0" w:rsidP="008F6A71">
      <w:pPr>
        <w:pStyle w:val="ListParagraph"/>
        <w:numPr>
          <w:ilvl w:val="0"/>
          <w:numId w:val="4"/>
        </w:numPr>
        <w:spacing w:after="0" w:line="240" w:lineRule="auto"/>
        <w:rPr>
          <w:rFonts w:ascii="Arial" w:hAnsi="Arial" w:cs="Arial"/>
        </w:rPr>
      </w:pPr>
      <w:r w:rsidRPr="008F6A71">
        <w:rPr>
          <w:rFonts w:ascii="Arial" w:hAnsi="Arial" w:cs="Arial"/>
        </w:rPr>
        <w:t>I</w:t>
      </w:r>
      <w:r w:rsidR="00421F1C" w:rsidRPr="008F6A71">
        <w:rPr>
          <w:rFonts w:ascii="Arial" w:hAnsi="Arial" w:cs="Arial"/>
        </w:rPr>
        <w:t>n May 2016 Cllr Ford attended the Dementia Action Alliance Quarterly Meeting which looked at post diagnosis support.  </w:t>
      </w:r>
    </w:p>
    <w:p w14:paraId="116646E8" w14:textId="77777777" w:rsidR="00BB2444" w:rsidRPr="008F6A71" w:rsidRDefault="00BB2444" w:rsidP="008F6A71">
      <w:pPr>
        <w:pStyle w:val="ListParagraph"/>
        <w:spacing w:after="0" w:line="240" w:lineRule="auto"/>
        <w:rPr>
          <w:rFonts w:ascii="Arial" w:hAnsi="Arial" w:cs="Arial"/>
        </w:rPr>
      </w:pPr>
    </w:p>
    <w:p w14:paraId="230E5337" w14:textId="1AC811C9" w:rsidR="00C15409" w:rsidRPr="008F6A71" w:rsidRDefault="00BB2444" w:rsidP="008F6A71">
      <w:pPr>
        <w:pStyle w:val="ListParagraph"/>
        <w:numPr>
          <w:ilvl w:val="0"/>
          <w:numId w:val="4"/>
        </w:numPr>
        <w:spacing w:after="0" w:line="240" w:lineRule="auto"/>
        <w:rPr>
          <w:rFonts w:ascii="Arial" w:hAnsi="Arial" w:cs="Arial"/>
        </w:rPr>
      </w:pPr>
      <w:r w:rsidRPr="008F6A71">
        <w:rPr>
          <w:rFonts w:ascii="Arial" w:hAnsi="Arial" w:cs="Arial"/>
        </w:rPr>
        <w:t>The LGA has supported the launch of the Prime Minister’s 2020 Dementia Challenge implementation plan, which includes actions for the LGA on further supporting Dementia Friendly Communities and a pledge on post-diagnosis support.</w:t>
      </w:r>
    </w:p>
    <w:p w14:paraId="48C3A261" w14:textId="77777777" w:rsidR="00C15409" w:rsidRPr="008F6A71" w:rsidRDefault="00C15409" w:rsidP="008F6A71">
      <w:pPr>
        <w:spacing w:after="0" w:line="240" w:lineRule="auto"/>
        <w:ind w:left="360"/>
        <w:rPr>
          <w:rFonts w:ascii="Arial" w:hAnsi="Arial" w:cs="Arial"/>
          <w:b/>
          <w:bCs/>
        </w:rPr>
      </w:pPr>
    </w:p>
    <w:p w14:paraId="57E72BF8" w14:textId="3F4F1066" w:rsidR="00BB2444" w:rsidRPr="008F6A71" w:rsidRDefault="00421F1C" w:rsidP="008F6A71">
      <w:pPr>
        <w:spacing w:after="0" w:line="240" w:lineRule="auto"/>
        <w:rPr>
          <w:rFonts w:ascii="Arial" w:hAnsi="Arial" w:cs="Arial"/>
        </w:rPr>
      </w:pPr>
      <w:r w:rsidRPr="008F6A71">
        <w:rPr>
          <w:rFonts w:ascii="Arial" w:hAnsi="Arial" w:cs="Arial"/>
          <w:b/>
          <w:bCs/>
        </w:rPr>
        <w:t>The Armed Forces</w:t>
      </w:r>
    </w:p>
    <w:p w14:paraId="4F477F1A" w14:textId="48157692" w:rsidR="00421F1C" w:rsidRPr="008F6A71" w:rsidRDefault="00421F1C" w:rsidP="008F6A71">
      <w:pPr>
        <w:pStyle w:val="ListParagraph"/>
        <w:numPr>
          <w:ilvl w:val="0"/>
          <w:numId w:val="4"/>
        </w:numPr>
        <w:spacing w:after="0" w:line="240" w:lineRule="auto"/>
        <w:rPr>
          <w:rFonts w:ascii="Arial" w:hAnsi="Arial" w:cs="Arial"/>
        </w:rPr>
      </w:pPr>
      <w:r w:rsidRPr="008F6A71">
        <w:rPr>
          <w:rFonts w:ascii="Arial" w:hAnsi="Arial" w:cs="Arial"/>
        </w:rPr>
        <w:t xml:space="preserve">The LGA has co-commissioned with the Forces in Mind Trust, Shared Intelligence to undertake a review of local action to support the armed forces and veterans through the armed forces covenant.  The initial findings of the review will be shared at the LGA annual conference and the final report with recommendations will be available in August. </w:t>
      </w:r>
    </w:p>
    <w:p w14:paraId="536AED93" w14:textId="77777777" w:rsidR="00C15409" w:rsidRPr="008F6A71" w:rsidRDefault="00C15409" w:rsidP="008F6A71">
      <w:pPr>
        <w:spacing w:after="0" w:line="240" w:lineRule="auto"/>
        <w:ind w:left="360"/>
        <w:rPr>
          <w:rFonts w:ascii="Arial" w:hAnsi="Arial" w:cs="Arial"/>
          <w:b/>
          <w:bCs/>
        </w:rPr>
      </w:pPr>
    </w:p>
    <w:p w14:paraId="0CF2FC0A" w14:textId="3A7F241F" w:rsidR="00BB2444" w:rsidRPr="008F6A71" w:rsidRDefault="00BB2444" w:rsidP="008F6A71">
      <w:pPr>
        <w:spacing w:after="0" w:line="240" w:lineRule="auto"/>
        <w:rPr>
          <w:rFonts w:ascii="Arial" w:hAnsi="Arial" w:cs="Arial"/>
          <w:b/>
          <w:bCs/>
        </w:rPr>
      </w:pPr>
      <w:r w:rsidRPr="008F6A71">
        <w:rPr>
          <w:rFonts w:ascii="Arial" w:hAnsi="Arial" w:cs="Arial"/>
          <w:b/>
          <w:bCs/>
        </w:rPr>
        <w:t>Mental Health</w:t>
      </w:r>
    </w:p>
    <w:p w14:paraId="6F331395" w14:textId="2EA1C9E0" w:rsidR="00185B69" w:rsidRPr="008F6A71" w:rsidRDefault="00421F1C" w:rsidP="008F6A71">
      <w:pPr>
        <w:pStyle w:val="ListParagraph"/>
        <w:numPr>
          <w:ilvl w:val="0"/>
          <w:numId w:val="4"/>
        </w:numPr>
        <w:spacing w:after="0" w:line="240" w:lineRule="auto"/>
        <w:rPr>
          <w:rFonts w:ascii="Arial" w:hAnsi="Arial" w:cs="Arial"/>
        </w:rPr>
      </w:pPr>
      <w:r w:rsidRPr="008F6A71">
        <w:rPr>
          <w:rFonts w:ascii="Arial" w:hAnsi="Arial" w:cs="Arial"/>
        </w:rPr>
        <w:t>The LGA held an event with Public Health England on mental health, which was attended by 250 delegates at the Oval in London.  Speakers included Norman Lamb MP, Kevin Fenton from PHE and Cllr Gillian Ford from the LGA Community Wellbeing Board. Key areas of discussion were prevention of mental ill-health and the importance of children and young people’s mental health services.</w:t>
      </w:r>
    </w:p>
    <w:p w14:paraId="48F343B7" w14:textId="3C758A70" w:rsidR="00C15409" w:rsidRPr="008F6A71" w:rsidRDefault="00C15409" w:rsidP="008F6A71">
      <w:pPr>
        <w:spacing w:after="0" w:line="240" w:lineRule="auto"/>
        <w:rPr>
          <w:rFonts w:ascii="Arial" w:hAnsi="Arial" w:cs="Arial"/>
          <w:b/>
        </w:rPr>
      </w:pPr>
    </w:p>
    <w:p w14:paraId="1E503A95" w14:textId="77777777" w:rsidR="00C15409" w:rsidRPr="008F6A71" w:rsidRDefault="00C15409" w:rsidP="008F6A71">
      <w:pPr>
        <w:spacing w:after="0" w:line="240" w:lineRule="auto"/>
        <w:rPr>
          <w:rFonts w:ascii="Arial" w:hAnsi="Arial" w:cs="Arial"/>
          <w:b/>
        </w:rPr>
      </w:pPr>
      <w:r w:rsidRPr="008F6A71">
        <w:rPr>
          <w:rFonts w:ascii="Arial" w:hAnsi="Arial" w:cs="Arial"/>
          <w:b/>
        </w:rPr>
        <w:t>All Party Parliamentary Groups</w:t>
      </w:r>
    </w:p>
    <w:p w14:paraId="2C4A60EF" w14:textId="47FBAB0A" w:rsidR="00C15409" w:rsidRPr="008F6A71" w:rsidRDefault="00C15409" w:rsidP="008F6A71">
      <w:pPr>
        <w:pStyle w:val="ListParagraph"/>
        <w:numPr>
          <w:ilvl w:val="0"/>
          <w:numId w:val="4"/>
        </w:numPr>
        <w:spacing w:after="0" w:line="240" w:lineRule="auto"/>
        <w:rPr>
          <w:rFonts w:ascii="Arial" w:hAnsi="Arial" w:cs="Arial"/>
        </w:rPr>
      </w:pPr>
      <w:r w:rsidRPr="008F6A71">
        <w:rPr>
          <w:rFonts w:ascii="Arial" w:hAnsi="Arial" w:cs="Arial"/>
        </w:rPr>
        <w:t xml:space="preserve">On 20 April I have evidence at an APPG on Mental Health, and on 10 May I gave evidence at an APPG on Pharmacy and Primary Care. Further information on these can be found on the </w:t>
      </w:r>
      <w:hyperlink r:id="rId13" w:history="1">
        <w:r w:rsidRPr="008F6A71">
          <w:rPr>
            <w:rStyle w:val="Hyperlink"/>
            <w:rFonts w:ascii="Arial" w:hAnsi="Arial" w:cs="Arial"/>
          </w:rPr>
          <w:t>LGA’s website</w:t>
        </w:r>
      </w:hyperlink>
      <w:r w:rsidRPr="008F6A71">
        <w:rPr>
          <w:rFonts w:ascii="Arial" w:hAnsi="Arial" w:cs="Arial"/>
        </w:rPr>
        <w:t xml:space="preserve">. </w:t>
      </w:r>
    </w:p>
    <w:p w14:paraId="4D726361" w14:textId="77777777" w:rsidR="00C15409" w:rsidRPr="008F6A71" w:rsidRDefault="00C15409" w:rsidP="008F6A71">
      <w:pPr>
        <w:spacing w:after="0" w:line="240" w:lineRule="auto"/>
        <w:rPr>
          <w:rFonts w:ascii="Arial" w:hAnsi="Arial" w:cs="Arial"/>
          <w:b/>
        </w:rPr>
      </w:pPr>
    </w:p>
    <w:p w14:paraId="26807C36" w14:textId="2C819687" w:rsidR="005E5DA2" w:rsidRPr="008F6A71" w:rsidRDefault="005E5DA2" w:rsidP="008F6A71">
      <w:pPr>
        <w:spacing w:after="0" w:line="240" w:lineRule="auto"/>
        <w:rPr>
          <w:rFonts w:ascii="Arial" w:hAnsi="Arial" w:cs="Arial"/>
          <w:b/>
        </w:rPr>
      </w:pPr>
      <w:r w:rsidRPr="008F6A71">
        <w:rPr>
          <w:rFonts w:ascii="Arial" w:hAnsi="Arial" w:cs="Arial"/>
          <w:b/>
        </w:rPr>
        <w:t>Press Releases and Statements</w:t>
      </w:r>
    </w:p>
    <w:p w14:paraId="563C90A7" w14:textId="47C09AFC" w:rsidR="00D64491" w:rsidRPr="008F6A71" w:rsidRDefault="005E5DA2" w:rsidP="008F6A71">
      <w:pPr>
        <w:pStyle w:val="ListParagraph"/>
        <w:numPr>
          <w:ilvl w:val="0"/>
          <w:numId w:val="4"/>
        </w:numPr>
        <w:spacing w:after="0" w:line="240" w:lineRule="auto"/>
        <w:rPr>
          <w:rFonts w:ascii="Arial" w:hAnsi="Arial" w:cs="Arial"/>
        </w:rPr>
      </w:pPr>
      <w:r w:rsidRPr="008F6A71">
        <w:rPr>
          <w:rFonts w:ascii="Arial" w:hAnsi="Arial" w:cs="Arial"/>
        </w:rPr>
        <w:t xml:space="preserve">I have recently made public statements enforcing the LGA’s positions on </w:t>
      </w:r>
      <w:hyperlink r:id="rId14" w:history="1">
        <w:r w:rsidRPr="008F6A71">
          <w:rPr>
            <w:rStyle w:val="Hyperlink"/>
            <w:rFonts w:ascii="Arial" w:hAnsi="Arial" w:cs="Arial"/>
          </w:rPr>
          <w:t xml:space="preserve">NHS England’s reconsideration of the decision not to fund the new HIV treatment </w:t>
        </w:r>
        <w:proofErr w:type="spellStart"/>
        <w:r w:rsidRPr="008F6A71">
          <w:rPr>
            <w:rStyle w:val="Hyperlink"/>
            <w:rFonts w:ascii="Arial" w:hAnsi="Arial" w:cs="Arial"/>
          </w:rPr>
          <w:t>PrEP</w:t>
        </w:r>
        <w:proofErr w:type="spellEnd"/>
      </w:hyperlink>
      <w:r w:rsidRPr="008F6A71">
        <w:rPr>
          <w:rFonts w:ascii="Arial" w:hAnsi="Arial" w:cs="Arial"/>
        </w:rPr>
        <w:t xml:space="preserve">, </w:t>
      </w:r>
      <w:hyperlink r:id="rId15" w:history="1">
        <w:r w:rsidRPr="008F6A71">
          <w:rPr>
            <w:rStyle w:val="Hyperlink"/>
            <w:rFonts w:ascii="Arial" w:hAnsi="Arial" w:cs="Arial"/>
          </w:rPr>
          <w:t>NHS England’s plan to improve GP services</w:t>
        </w:r>
      </w:hyperlink>
      <w:r w:rsidRPr="008F6A71">
        <w:rPr>
          <w:rFonts w:ascii="Arial" w:hAnsi="Arial" w:cs="Arial"/>
        </w:rPr>
        <w:t xml:space="preserve">, </w:t>
      </w:r>
      <w:hyperlink r:id="rId16" w:history="1">
        <w:r w:rsidRPr="008F6A71">
          <w:rPr>
            <w:rStyle w:val="Hyperlink"/>
            <w:rFonts w:ascii="Arial" w:hAnsi="Arial" w:cs="Arial"/>
          </w:rPr>
          <w:t>ONS figures on the number of deaths in 2015</w:t>
        </w:r>
      </w:hyperlink>
      <w:r w:rsidRPr="008F6A71">
        <w:rPr>
          <w:rFonts w:ascii="Arial" w:hAnsi="Arial" w:cs="Arial"/>
        </w:rPr>
        <w:t xml:space="preserve">, </w:t>
      </w:r>
      <w:hyperlink r:id="rId17" w:history="1">
        <w:r w:rsidRPr="008F6A71">
          <w:rPr>
            <w:rStyle w:val="Hyperlink"/>
            <w:rFonts w:ascii="Arial" w:hAnsi="Arial" w:cs="Arial"/>
          </w:rPr>
          <w:t>the need for children to drink more water</w:t>
        </w:r>
      </w:hyperlink>
      <w:r w:rsidRPr="008F6A71">
        <w:rPr>
          <w:rFonts w:ascii="Arial" w:hAnsi="Arial" w:cs="Arial"/>
        </w:rPr>
        <w:t xml:space="preserve">, and </w:t>
      </w:r>
      <w:hyperlink r:id="rId18" w:history="1">
        <w:r w:rsidRPr="008F6A71">
          <w:rPr>
            <w:rStyle w:val="Hyperlink"/>
            <w:rFonts w:ascii="Arial" w:hAnsi="Arial" w:cs="Arial"/>
          </w:rPr>
          <w:t>Public Health England’s newly published alcohol profiles</w:t>
        </w:r>
      </w:hyperlink>
      <w:r w:rsidRPr="008F6A71">
        <w:rPr>
          <w:rFonts w:ascii="Arial" w:hAnsi="Arial" w:cs="Arial"/>
        </w:rPr>
        <w:t xml:space="preserve">. </w:t>
      </w: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8F6A71" w14:paraId="639B96B9" w14:textId="77777777" w:rsidTr="00D64491">
        <w:trPr>
          <w:trHeight w:val="131"/>
        </w:trPr>
        <w:tc>
          <w:tcPr>
            <w:tcW w:w="3174" w:type="dxa"/>
          </w:tcPr>
          <w:p w14:paraId="639B96B5" w14:textId="77777777" w:rsidR="001D3341" w:rsidRPr="008F6A71" w:rsidRDefault="001D3341" w:rsidP="008F6A71">
            <w:pPr>
              <w:autoSpaceDE w:val="0"/>
              <w:autoSpaceDN w:val="0"/>
              <w:adjustRightInd w:val="0"/>
              <w:spacing w:after="0" w:line="240" w:lineRule="auto"/>
              <w:rPr>
                <w:rFonts w:ascii="Arial" w:hAnsi="Arial" w:cs="Arial"/>
                <w:b/>
                <w:bCs/>
                <w:color w:val="000000"/>
              </w:rPr>
            </w:pPr>
          </w:p>
          <w:p w14:paraId="639B96B6" w14:textId="77777777" w:rsidR="0047646A" w:rsidRPr="008F6A71" w:rsidRDefault="0083372F" w:rsidP="008F6A71">
            <w:pPr>
              <w:autoSpaceDE w:val="0"/>
              <w:autoSpaceDN w:val="0"/>
              <w:adjustRightInd w:val="0"/>
              <w:spacing w:after="0" w:line="240" w:lineRule="auto"/>
              <w:rPr>
                <w:rFonts w:ascii="Arial" w:hAnsi="Arial" w:cs="Arial"/>
                <w:color w:val="000000"/>
              </w:rPr>
            </w:pPr>
            <w:r w:rsidRPr="008F6A71">
              <w:rPr>
                <w:rFonts w:ascii="Arial" w:hAnsi="Arial" w:cs="Arial"/>
                <w:b/>
                <w:bCs/>
                <w:color w:val="000000"/>
              </w:rPr>
              <w:t>C</w:t>
            </w:r>
            <w:r w:rsidR="0047646A" w:rsidRPr="008F6A71">
              <w:rPr>
                <w:rFonts w:ascii="Arial" w:hAnsi="Arial" w:cs="Arial"/>
                <w:b/>
                <w:bCs/>
                <w:color w:val="000000"/>
              </w:rPr>
              <w:t xml:space="preserve">ontact officer: </w:t>
            </w:r>
          </w:p>
        </w:tc>
        <w:tc>
          <w:tcPr>
            <w:tcW w:w="4193" w:type="dxa"/>
          </w:tcPr>
          <w:p w14:paraId="639B96B7" w14:textId="77777777" w:rsidR="001D3341" w:rsidRPr="008F6A71" w:rsidRDefault="001D3341" w:rsidP="008F6A71">
            <w:pPr>
              <w:autoSpaceDE w:val="0"/>
              <w:autoSpaceDN w:val="0"/>
              <w:adjustRightInd w:val="0"/>
              <w:spacing w:after="0" w:line="240" w:lineRule="auto"/>
              <w:rPr>
                <w:rFonts w:ascii="Arial" w:hAnsi="Arial" w:cs="Arial"/>
                <w:color w:val="000000"/>
              </w:rPr>
            </w:pPr>
          </w:p>
          <w:p w14:paraId="639B96B8" w14:textId="77777777" w:rsidR="0047646A" w:rsidRPr="008F6A71" w:rsidRDefault="00CE4614" w:rsidP="008F6A71">
            <w:pPr>
              <w:autoSpaceDE w:val="0"/>
              <w:autoSpaceDN w:val="0"/>
              <w:adjustRightInd w:val="0"/>
              <w:spacing w:after="0" w:line="240" w:lineRule="auto"/>
              <w:rPr>
                <w:rFonts w:ascii="Arial" w:hAnsi="Arial" w:cs="Arial"/>
                <w:color w:val="000000"/>
              </w:rPr>
            </w:pPr>
            <w:r w:rsidRPr="008F6A71">
              <w:rPr>
                <w:rFonts w:ascii="Arial" w:hAnsi="Arial" w:cs="Arial"/>
                <w:color w:val="000000"/>
              </w:rPr>
              <w:t>Sally Burlington</w:t>
            </w:r>
          </w:p>
        </w:tc>
      </w:tr>
      <w:tr w:rsidR="0047646A" w:rsidRPr="008F6A71" w14:paraId="639B96BC" w14:textId="77777777" w:rsidTr="00D64491">
        <w:trPr>
          <w:trHeight w:val="131"/>
        </w:trPr>
        <w:tc>
          <w:tcPr>
            <w:tcW w:w="3174" w:type="dxa"/>
          </w:tcPr>
          <w:p w14:paraId="639B96BA" w14:textId="77777777" w:rsidR="0047646A" w:rsidRPr="008F6A71" w:rsidRDefault="0047646A" w:rsidP="008F6A71">
            <w:pPr>
              <w:autoSpaceDE w:val="0"/>
              <w:autoSpaceDN w:val="0"/>
              <w:adjustRightInd w:val="0"/>
              <w:spacing w:before="120" w:after="0" w:line="240" w:lineRule="auto"/>
              <w:rPr>
                <w:rFonts w:ascii="Arial" w:hAnsi="Arial" w:cs="Arial"/>
                <w:color w:val="000000"/>
              </w:rPr>
            </w:pPr>
            <w:r w:rsidRPr="008F6A71">
              <w:rPr>
                <w:rFonts w:ascii="Arial" w:hAnsi="Arial" w:cs="Arial"/>
                <w:b/>
                <w:bCs/>
                <w:color w:val="000000"/>
              </w:rPr>
              <w:t xml:space="preserve">Position: </w:t>
            </w:r>
          </w:p>
        </w:tc>
        <w:tc>
          <w:tcPr>
            <w:tcW w:w="4193" w:type="dxa"/>
          </w:tcPr>
          <w:p w14:paraId="639B96BB" w14:textId="1AE40DE5" w:rsidR="0047646A" w:rsidRPr="008F6A71" w:rsidRDefault="00611D8A" w:rsidP="008F6A71">
            <w:pPr>
              <w:autoSpaceDE w:val="0"/>
              <w:autoSpaceDN w:val="0"/>
              <w:adjustRightInd w:val="0"/>
              <w:spacing w:before="120" w:after="0" w:line="240" w:lineRule="auto"/>
              <w:rPr>
                <w:rFonts w:ascii="Arial" w:hAnsi="Arial" w:cs="Arial"/>
                <w:color w:val="000000"/>
              </w:rPr>
            </w:pPr>
            <w:r w:rsidRPr="008F6A71">
              <w:rPr>
                <w:rFonts w:ascii="Arial" w:hAnsi="Arial" w:cs="Arial"/>
                <w:color w:val="000000"/>
              </w:rPr>
              <w:t>Head of Policy</w:t>
            </w:r>
          </w:p>
        </w:tc>
      </w:tr>
      <w:tr w:rsidR="0047646A" w:rsidRPr="008F6A71" w14:paraId="639B96BF" w14:textId="77777777" w:rsidTr="00D64491">
        <w:trPr>
          <w:trHeight w:val="131"/>
        </w:trPr>
        <w:tc>
          <w:tcPr>
            <w:tcW w:w="3174" w:type="dxa"/>
          </w:tcPr>
          <w:p w14:paraId="639B96BD" w14:textId="77777777" w:rsidR="0047646A" w:rsidRPr="008F6A71" w:rsidRDefault="0047646A" w:rsidP="008F6A71">
            <w:pPr>
              <w:autoSpaceDE w:val="0"/>
              <w:autoSpaceDN w:val="0"/>
              <w:adjustRightInd w:val="0"/>
              <w:spacing w:before="120" w:after="0" w:line="240" w:lineRule="auto"/>
              <w:rPr>
                <w:rFonts w:ascii="Arial" w:hAnsi="Arial" w:cs="Arial"/>
                <w:color w:val="000000"/>
              </w:rPr>
            </w:pPr>
            <w:r w:rsidRPr="008F6A71">
              <w:rPr>
                <w:rFonts w:ascii="Arial" w:hAnsi="Arial" w:cs="Arial"/>
                <w:b/>
                <w:bCs/>
                <w:color w:val="000000"/>
              </w:rPr>
              <w:t xml:space="preserve">Phone no: </w:t>
            </w:r>
          </w:p>
        </w:tc>
        <w:tc>
          <w:tcPr>
            <w:tcW w:w="4193" w:type="dxa"/>
          </w:tcPr>
          <w:p w14:paraId="639B96BE" w14:textId="77777777" w:rsidR="0047646A" w:rsidRPr="008F6A71" w:rsidRDefault="00CE4614" w:rsidP="008F6A71">
            <w:pPr>
              <w:autoSpaceDE w:val="0"/>
              <w:autoSpaceDN w:val="0"/>
              <w:adjustRightInd w:val="0"/>
              <w:spacing w:before="120" w:after="0" w:line="240" w:lineRule="auto"/>
              <w:rPr>
                <w:rFonts w:ascii="Arial" w:hAnsi="Arial" w:cs="Arial"/>
                <w:color w:val="000000"/>
              </w:rPr>
            </w:pPr>
            <w:r w:rsidRPr="008F6A71">
              <w:rPr>
                <w:rFonts w:ascii="Arial" w:hAnsi="Arial" w:cs="Arial"/>
                <w:color w:val="000000"/>
              </w:rPr>
              <w:t>020 7664 3099</w:t>
            </w:r>
          </w:p>
        </w:tc>
      </w:tr>
      <w:tr w:rsidR="0047646A" w:rsidRPr="008F6A71" w14:paraId="639B96C2" w14:textId="77777777" w:rsidTr="00D64491">
        <w:trPr>
          <w:trHeight w:val="131"/>
        </w:trPr>
        <w:tc>
          <w:tcPr>
            <w:tcW w:w="3174" w:type="dxa"/>
          </w:tcPr>
          <w:p w14:paraId="639B96C0" w14:textId="77777777" w:rsidR="0047646A" w:rsidRPr="008F6A71" w:rsidRDefault="0047646A" w:rsidP="008F6A71">
            <w:pPr>
              <w:autoSpaceDE w:val="0"/>
              <w:autoSpaceDN w:val="0"/>
              <w:adjustRightInd w:val="0"/>
              <w:spacing w:before="120" w:after="0" w:line="240" w:lineRule="auto"/>
              <w:rPr>
                <w:rFonts w:ascii="Arial" w:hAnsi="Arial" w:cs="Arial"/>
                <w:color w:val="000000"/>
              </w:rPr>
            </w:pPr>
            <w:r w:rsidRPr="008F6A71">
              <w:rPr>
                <w:rFonts w:ascii="Arial" w:hAnsi="Arial" w:cs="Arial"/>
                <w:b/>
                <w:bCs/>
                <w:color w:val="000000"/>
              </w:rPr>
              <w:t xml:space="preserve">E-mail: </w:t>
            </w:r>
          </w:p>
        </w:tc>
        <w:tc>
          <w:tcPr>
            <w:tcW w:w="4193" w:type="dxa"/>
          </w:tcPr>
          <w:p w14:paraId="639B96C1" w14:textId="7C6E8C4C" w:rsidR="0047646A" w:rsidRPr="008F6A71" w:rsidRDefault="009D541A" w:rsidP="008F6A71">
            <w:pPr>
              <w:autoSpaceDE w:val="0"/>
              <w:autoSpaceDN w:val="0"/>
              <w:adjustRightInd w:val="0"/>
              <w:spacing w:before="120" w:after="0" w:line="240" w:lineRule="auto"/>
              <w:rPr>
                <w:rFonts w:ascii="Arial" w:hAnsi="Arial" w:cs="Arial"/>
                <w:color w:val="000000"/>
              </w:rPr>
            </w:pPr>
            <w:hyperlink r:id="rId19" w:history="1">
              <w:r w:rsidR="0079142D" w:rsidRPr="008F6A71">
                <w:rPr>
                  <w:rStyle w:val="Hyperlink"/>
                  <w:rFonts w:ascii="Arial" w:hAnsi="Arial" w:cs="Arial"/>
                </w:rPr>
                <w:t>Sally.burlington@local.gov.uk</w:t>
              </w:r>
            </w:hyperlink>
            <w:r w:rsidR="0079142D" w:rsidRPr="008F6A71">
              <w:rPr>
                <w:rFonts w:ascii="Arial" w:hAnsi="Arial" w:cs="Arial"/>
                <w:color w:val="000000"/>
              </w:rPr>
              <w:t xml:space="preserve"> </w:t>
            </w:r>
            <w:r w:rsidR="0047646A" w:rsidRPr="008F6A71">
              <w:rPr>
                <w:rFonts w:ascii="Arial" w:hAnsi="Arial" w:cs="Arial"/>
                <w:color w:val="000000"/>
              </w:rPr>
              <w:t xml:space="preserve"> </w:t>
            </w:r>
          </w:p>
        </w:tc>
      </w:tr>
    </w:tbl>
    <w:p w14:paraId="639B96C3" w14:textId="77777777" w:rsidR="00045988" w:rsidRPr="008F6A71" w:rsidRDefault="00045988" w:rsidP="008F6A71">
      <w:pPr>
        <w:spacing w:line="240" w:lineRule="auto"/>
        <w:rPr>
          <w:rFonts w:ascii="Arial" w:hAnsi="Arial" w:cs="Arial"/>
        </w:rPr>
      </w:pPr>
    </w:p>
    <w:sectPr w:rsidR="00045988" w:rsidRPr="008F6A71" w:rsidSect="009D541A">
      <w:headerReference w:type="default" r:id="rId20"/>
      <w:pgSz w:w="11906" w:h="16838"/>
      <w:pgMar w:top="573" w:right="1440" w:bottom="851"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A935AE" w:rsidRDefault="00A935AE" w:rsidP="0047646A">
      <w:pPr>
        <w:spacing w:after="0" w:line="240" w:lineRule="auto"/>
      </w:pPr>
      <w:r>
        <w:separator/>
      </w:r>
    </w:p>
  </w:endnote>
  <w:endnote w:type="continuationSeparator" w:id="0">
    <w:p w14:paraId="589880D9" w14:textId="77777777" w:rsidR="00A935AE" w:rsidRDefault="00A935AE"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A935AE" w:rsidRDefault="00A935AE" w:rsidP="0047646A">
      <w:pPr>
        <w:spacing w:after="0" w:line="240" w:lineRule="auto"/>
      </w:pPr>
      <w:r>
        <w:separator/>
      </w:r>
    </w:p>
  </w:footnote>
  <w:footnote w:type="continuationSeparator" w:id="0">
    <w:p w14:paraId="1CBDDA68" w14:textId="77777777" w:rsidR="00A935AE" w:rsidRDefault="00A935AE"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3"/>
      <w:gridCol w:w="3413"/>
    </w:tblGrid>
    <w:tr w:rsidR="00A935AE" w14:paraId="639B96CB" w14:textId="77777777" w:rsidTr="0083372F">
      <w:trPr>
        <w:trHeight w:val="142"/>
      </w:trPr>
      <w:tc>
        <w:tcPr>
          <w:tcW w:w="5778" w:type="dxa"/>
          <w:vMerge w:val="restart"/>
        </w:tcPr>
        <w:p w14:paraId="639B96C8" w14:textId="77777777" w:rsidR="00A935AE" w:rsidRDefault="00A935AE"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A935AE" w:rsidRDefault="00A935AE" w:rsidP="00F003D5">
          <w:pPr>
            <w:pStyle w:val="Header"/>
            <w:rPr>
              <w:rFonts w:ascii="Arial" w:hAnsi="Arial" w:cs="Arial"/>
            </w:rPr>
          </w:pPr>
        </w:p>
      </w:tc>
      <w:tc>
        <w:tcPr>
          <w:tcW w:w="3509" w:type="dxa"/>
          <w:hideMark/>
        </w:tcPr>
        <w:p w14:paraId="639B96CA" w14:textId="77777777" w:rsidR="00A935AE" w:rsidRDefault="00A935AE" w:rsidP="00F003D5">
          <w:pPr>
            <w:pStyle w:val="Header"/>
            <w:rPr>
              <w:rFonts w:ascii="Arial" w:hAnsi="Arial" w:cs="Arial"/>
              <w:b/>
            </w:rPr>
          </w:pPr>
          <w:r>
            <w:rPr>
              <w:rFonts w:ascii="Arial" w:hAnsi="Arial" w:cs="Arial"/>
              <w:b/>
            </w:rPr>
            <w:t xml:space="preserve">Councillors’ Forum </w:t>
          </w:r>
        </w:p>
      </w:tc>
    </w:tr>
    <w:tr w:rsidR="00A935AE" w14:paraId="639B96D0" w14:textId="77777777" w:rsidTr="00F003D5">
      <w:trPr>
        <w:trHeight w:val="450"/>
      </w:trPr>
      <w:tc>
        <w:tcPr>
          <w:tcW w:w="0" w:type="auto"/>
          <w:vMerge/>
          <w:vAlign w:val="center"/>
          <w:hideMark/>
        </w:tcPr>
        <w:p w14:paraId="639B96CC" w14:textId="77777777" w:rsidR="00A935AE" w:rsidRDefault="00A935AE" w:rsidP="00F003D5">
          <w:pPr>
            <w:spacing w:line="240" w:lineRule="auto"/>
            <w:rPr>
              <w:rFonts w:ascii="Arial" w:eastAsia="Times New Roman" w:hAnsi="Arial" w:cs="Arial"/>
              <w:szCs w:val="20"/>
            </w:rPr>
          </w:pPr>
        </w:p>
      </w:tc>
      <w:tc>
        <w:tcPr>
          <w:tcW w:w="3509" w:type="dxa"/>
        </w:tcPr>
        <w:p w14:paraId="639B96CD" w14:textId="4BBEC95F" w:rsidR="00A935AE" w:rsidRDefault="008F6A71" w:rsidP="00F003D5">
          <w:pPr>
            <w:pStyle w:val="Header"/>
            <w:spacing w:before="60"/>
            <w:rPr>
              <w:rFonts w:ascii="Arial" w:hAnsi="Arial" w:cs="Arial"/>
            </w:rPr>
          </w:pPr>
          <w:r>
            <w:rPr>
              <w:rFonts w:ascii="Arial" w:hAnsi="Arial" w:cs="Arial"/>
            </w:rPr>
            <w:t>9 June</w:t>
          </w:r>
          <w:r w:rsidR="00A935AE">
            <w:rPr>
              <w:rFonts w:ascii="Arial" w:hAnsi="Arial" w:cs="Arial"/>
            </w:rPr>
            <w:t xml:space="preserve"> 2016</w:t>
          </w:r>
        </w:p>
        <w:p w14:paraId="639B96CE" w14:textId="77777777" w:rsidR="00A935AE" w:rsidRDefault="00A935AE" w:rsidP="00F003D5">
          <w:pPr>
            <w:pStyle w:val="Header"/>
            <w:spacing w:before="60"/>
            <w:rPr>
              <w:rFonts w:ascii="Arial" w:hAnsi="Arial" w:cs="Arial"/>
            </w:rPr>
          </w:pPr>
        </w:p>
        <w:p w14:paraId="639B96CF" w14:textId="77777777" w:rsidR="00A935AE" w:rsidRDefault="00A935AE" w:rsidP="00F003D5">
          <w:pPr>
            <w:pStyle w:val="Header"/>
            <w:spacing w:before="60"/>
            <w:rPr>
              <w:rFonts w:ascii="Arial" w:hAnsi="Arial" w:cs="Arial"/>
              <w:b/>
            </w:rPr>
          </w:pPr>
        </w:p>
      </w:tc>
    </w:tr>
    <w:tr w:rsidR="00A935AE" w14:paraId="639B96D3" w14:textId="77777777" w:rsidTr="00F003D5">
      <w:trPr>
        <w:trHeight w:val="450"/>
      </w:trPr>
      <w:tc>
        <w:tcPr>
          <w:tcW w:w="0" w:type="auto"/>
          <w:vMerge/>
          <w:vAlign w:val="center"/>
          <w:hideMark/>
        </w:tcPr>
        <w:p w14:paraId="639B96D1" w14:textId="77777777" w:rsidR="00A935AE" w:rsidRDefault="00A935AE" w:rsidP="00F003D5">
          <w:pPr>
            <w:spacing w:line="240" w:lineRule="auto"/>
            <w:rPr>
              <w:rFonts w:ascii="Arial" w:eastAsia="Times New Roman" w:hAnsi="Arial" w:cs="Arial"/>
              <w:szCs w:val="20"/>
            </w:rPr>
          </w:pPr>
        </w:p>
      </w:tc>
      <w:tc>
        <w:tcPr>
          <w:tcW w:w="3509" w:type="dxa"/>
          <w:vAlign w:val="bottom"/>
        </w:tcPr>
        <w:p w14:paraId="639B96D2" w14:textId="77777777" w:rsidR="00A935AE" w:rsidRDefault="00A935AE" w:rsidP="00F003D5">
          <w:pPr>
            <w:pStyle w:val="Header"/>
            <w:spacing w:before="60"/>
            <w:rPr>
              <w:rFonts w:ascii="Arial" w:hAnsi="Arial" w:cs="Arial"/>
              <w:b/>
            </w:rPr>
          </w:pPr>
        </w:p>
      </w:tc>
    </w:tr>
  </w:tbl>
  <w:p w14:paraId="639B96D4" w14:textId="77777777" w:rsidR="00A935AE" w:rsidRDefault="00A93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 w15:restartNumberingAfterBreak="0">
    <w:nsid w:val="12046112"/>
    <w:multiLevelType w:val="hybridMultilevel"/>
    <w:tmpl w:val="7CB4A7FC"/>
    <w:lvl w:ilvl="0" w:tplc="13109408">
      <w:start w:val="1"/>
      <w:numFmt w:val="decimal"/>
      <w:lvlText w:val="%1."/>
      <w:lvlJc w:val="left"/>
      <w:pPr>
        <w:ind w:left="397"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7"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29F0"/>
    <w:rsid w:val="00037CA7"/>
    <w:rsid w:val="00045988"/>
    <w:rsid w:val="00047DCD"/>
    <w:rsid w:val="00076F3B"/>
    <w:rsid w:val="0008190C"/>
    <w:rsid w:val="00082A46"/>
    <w:rsid w:val="00082C92"/>
    <w:rsid w:val="00090E32"/>
    <w:rsid w:val="000B079B"/>
    <w:rsid w:val="000B7305"/>
    <w:rsid w:val="000E7BD5"/>
    <w:rsid w:val="000F3466"/>
    <w:rsid w:val="00104F07"/>
    <w:rsid w:val="00114955"/>
    <w:rsid w:val="0012328E"/>
    <w:rsid w:val="0012627A"/>
    <w:rsid w:val="001664BE"/>
    <w:rsid w:val="0018126D"/>
    <w:rsid w:val="00185B69"/>
    <w:rsid w:val="001D2A85"/>
    <w:rsid w:val="001D3341"/>
    <w:rsid w:val="001D4172"/>
    <w:rsid w:val="001D4651"/>
    <w:rsid w:val="001E1E79"/>
    <w:rsid w:val="001E5002"/>
    <w:rsid w:val="001F11D2"/>
    <w:rsid w:val="001F2C8B"/>
    <w:rsid w:val="0023252B"/>
    <w:rsid w:val="00243B13"/>
    <w:rsid w:val="00295048"/>
    <w:rsid w:val="002B0753"/>
    <w:rsid w:val="002D2216"/>
    <w:rsid w:val="002D673B"/>
    <w:rsid w:val="002D67BA"/>
    <w:rsid w:val="002E6370"/>
    <w:rsid w:val="002F11B5"/>
    <w:rsid w:val="002F1AFE"/>
    <w:rsid w:val="002F4F28"/>
    <w:rsid w:val="0031229C"/>
    <w:rsid w:val="0033619F"/>
    <w:rsid w:val="003535A0"/>
    <w:rsid w:val="00365D64"/>
    <w:rsid w:val="00370C75"/>
    <w:rsid w:val="00381E2B"/>
    <w:rsid w:val="003A5597"/>
    <w:rsid w:val="003A720C"/>
    <w:rsid w:val="003B2CC8"/>
    <w:rsid w:val="003B51E3"/>
    <w:rsid w:val="003D51A7"/>
    <w:rsid w:val="00412D0B"/>
    <w:rsid w:val="00421F1C"/>
    <w:rsid w:val="00434DE9"/>
    <w:rsid w:val="0047646A"/>
    <w:rsid w:val="00482A4F"/>
    <w:rsid w:val="004865E0"/>
    <w:rsid w:val="00487509"/>
    <w:rsid w:val="004B5001"/>
    <w:rsid w:val="004C7463"/>
    <w:rsid w:val="004D05F8"/>
    <w:rsid w:val="004E1378"/>
    <w:rsid w:val="004E2FB4"/>
    <w:rsid w:val="004F357B"/>
    <w:rsid w:val="00502014"/>
    <w:rsid w:val="00505F1F"/>
    <w:rsid w:val="00516FF0"/>
    <w:rsid w:val="005303CC"/>
    <w:rsid w:val="00533A29"/>
    <w:rsid w:val="00543ECE"/>
    <w:rsid w:val="00577757"/>
    <w:rsid w:val="00591FA2"/>
    <w:rsid w:val="005D36B2"/>
    <w:rsid w:val="005D43FE"/>
    <w:rsid w:val="005E1FDB"/>
    <w:rsid w:val="005E5DA2"/>
    <w:rsid w:val="006013A0"/>
    <w:rsid w:val="0060292C"/>
    <w:rsid w:val="0060569F"/>
    <w:rsid w:val="00611D8A"/>
    <w:rsid w:val="00627874"/>
    <w:rsid w:val="00631761"/>
    <w:rsid w:val="00635E07"/>
    <w:rsid w:val="006407DD"/>
    <w:rsid w:val="00656C04"/>
    <w:rsid w:val="00660A47"/>
    <w:rsid w:val="006774C0"/>
    <w:rsid w:val="00693F17"/>
    <w:rsid w:val="006A5641"/>
    <w:rsid w:val="006B1B43"/>
    <w:rsid w:val="006B1D10"/>
    <w:rsid w:val="006B6130"/>
    <w:rsid w:val="006C29F4"/>
    <w:rsid w:val="006F590C"/>
    <w:rsid w:val="006F5CF4"/>
    <w:rsid w:val="00730FB0"/>
    <w:rsid w:val="00746ABA"/>
    <w:rsid w:val="00752F0D"/>
    <w:rsid w:val="00763B02"/>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4279"/>
    <w:rsid w:val="008A03C6"/>
    <w:rsid w:val="008A71D5"/>
    <w:rsid w:val="008B39A7"/>
    <w:rsid w:val="008D4755"/>
    <w:rsid w:val="008D4D27"/>
    <w:rsid w:val="008E69C3"/>
    <w:rsid w:val="008E6D41"/>
    <w:rsid w:val="008F0DCB"/>
    <w:rsid w:val="008F6A71"/>
    <w:rsid w:val="008F7646"/>
    <w:rsid w:val="009422FB"/>
    <w:rsid w:val="00964153"/>
    <w:rsid w:val="009867FF"/>
    <w:rsid w:val="009B0775"/>
    <w:rsid w:val="009B1D5F"/>
    <w:rsid w:val="009D541A"/>
    <w:rsid w:val="009F0DC2"/>
    <w:rsid w:val="009F3728"/>
    <w:rsid w:val="00A0711E"/>
    <w:rsid w:val="00A16A77"/>
    <w:rsid w:val="00A208E5"/>
    <w:rsid w:val="00A43E45"/>
    <w:rsid w:val="00A45420"/>
    <w:rsid w:val="00A64426"/>
    <w:rsid w:val="00A935AE"/>
    <w:rsid w:val="00A97ABE"/>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B2444"/>
    <w:rsid w:val="00BC31AC"/>
    <w:rsid w:val="00BE015A"/>
    <w:rsid w:val="00BE12B0"/>
    <w:rsid w:val="00BE7AB1"/>
    <w:rsid w:val="00BF4811"/>
    <w:rsid w:val="00C04874"/>
    <w:rsid w:val="00C072CD"/>
    <w:rsid w:val="00C15409"/>
    <w:rsid w:val="00C55A34"/>
    <w:rsid w:val="00C7425A"/>
    <w:rsid w:val="00C74BE3"/>
    <w:rsid w:val="00CD34E8"/>
    <w:rsid w:val="00CE4614"/>
    <w:rsid w:val="00D06C04"/>
    <w:rsid w:val="00D20168"/>
    <w:rsid w:val="00D23390"/>
    <w:rsid w:val="00D27DB0"/>
    <w:rsid w:val="00D44505"/>
    <w:rsid w:val="00D56032"/>
    <w:rsid w:val="00D64491"/>
    <w:rsid w:val="00D65592"/>
    <w:rsid w:val="00DA25EF"/>
    <w:rsid w:val="00DA7FBD"/>
    <w:rsid w:val="00DC63BC"/>
    <w:rsid w:val="00E00401"/>
    <w:rsid w:val="00E0452E"/>
    <w:rsid w:val="00E57665"/>
    <w:rsid w:val="00E603E3"/>
    <w:rsid w:val="00E720B9"/>
    <w:rsid w:val="00E80CB5"/>
    <w:rsid w:val="00E828CD"/>
    <w:rsid w:val="00E8709B"/>
    <w:rsid w:val="00EA7E10"/>
    <w:rsid w:val="00EB0796"/>
    <w:rsid w:val="00EB50E7"/>
    <w:rsid w:val="00ED2067"/>
    <w:rsid w:val="00ED4531"/>
    <w:rsid w:val="00F003D5"/>
    <w:rsid w:val="00F01F22"/>
    <w:rsid w:val="00F02F60"/>
    <w:rsid w:val="00F14124"/>
    <w:rsid w:val="00F21DB5"/>
    <w:rsid w:val="00F27627"/>
    <w:rsid w:val="00F33F85"/>
    <w:rsid w:val="00F503AD"/>
    <w:rsid w:val="00F72743"/>
    <w:rsid w:val="00F80158"/>
    <w:rsid w:val="00F84316"/>
    <w:rsid w:val="00FE3989"/>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briefings-and-responses" TargetMode="External"/><Relationship Id="rId18" Type="http://schemas.openxmlformats.org/officeDocument/2006/relationships/hyperlink" Target="http://www.local.gov.uk/web/guest/media-releases/-/journal_content/56/10180/7814238/N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dass.org.uk/ncasc2016/" TargetMode="External"/><Relationship Id="rId17" Type="http://schemas.openxmlformats.org/officeDocument/2006/relationships/hyperlink" Target="http://www.local.gov.uk/web/guest/media-releases/-/journal_content/56/10180/7778984/NEWS" TargetMode="External"/><Relationship Id="rId2" Type="http://schemas.openxmlformats.org/officeDocument/2006/relationships/customXml" Target="../customXml/item2.xml"/><Relationship Id="rId16" Type="http://schemas.openxmlformats.org/officeDocument/2006/relationships/hyperlink" Target="http://www.local.gov.uk/web/guest/health/-/journal_content/56/10180/7778889/NEW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web/guest/publications/-/journal_content/56/10180/7786461/PUBLICATION" TargetMode="External"/><Relationship Id="rId5" Type="http://schemas.openxmlformats.org/officeDocument/2006/relationships/numbering" Target="numbering.xml"/><Relationship Id="rId15" Type="http://schemas.openxmlformats.org/officeDocument/2006/relationships/hyperlink" Target="http://www.local.gov.uk/web/guest/media-releases/-/journal_content/56/10180/7795552/NEWS" TargetMode="External"/><Relationship Id="rId10" Type="http://schemas.openxmlformats.org/officeDocument/2006/relationships/endnotes" Target="endnotes.xml"/><Relationship Id="rId19" Type="http://schemas.openxmlformats.org/officeDocument/2006/relationships/hyperlink" Target="mailto:Sally.burlington@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media-releases/-/journal_content/56/10180/7790789/NEW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purl.org/dc/dcmitype/"/>
    <ds:schemaRef ds:uri="http://schemas.microsoft.com/office/infopath/2007/PartnerControls"/>
    <ds:schemaRef ds:uri="1c8a0e75-f4bc-4eb4-8ed0-578eaea9e1ca"/>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c8febe6a-14d9-43ab-83c3-c48f478fa47c"/>
    <ds:schemaRef ds:uri="http://purl.org/dc/elements/1.1/"/>
  </ds:schemaRefs>
</ds:datastoreItem>
</file>

<file path=customXml/itemProps3.xml><?xml version="1.0" encoding="utf-8"?>
<ds:datastoreItem xmlns:ds="http://schemas.openxmlformats.org/officeDocument/2006/customXml" ds:itemID="{B153EAF2-B6B5-4169-B0C4-9CD1822C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AA4DF-F5EC-4C93-8E52-C949C663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754F8366</Template>
  <TotalTime>14</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Gareth Greatrex</cp:lastModifiedBy>
  <cp:revision>5</cp:revision>
  <cp:lastPrinted>2015-06-01T08:35:00Z</cp:lastPrinted>
  <dcterms:created xsi:type="dcterms:W3CDTF">2016-05-31T14:44:00Z</dcterms:created>
  <dcterms:modified xsi:type="dcterms:W3CDTF">2016-06-02T09:42:00Z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